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Únete a la campaña </w:t>
      </w:r>
      <w:r w:rsidDel="00000000" w:rsidR="00000000" w:rsidRPr="00000000">
        <w:rPr>
          <w:i w:val="1"/>
          <w:sz w:val="24"/>
          <w:szCs w:val="24"/>
          <w:rtl w:val="0"/>
        </w:rPr>
        <w:t xml:space="preserve">#UnitedInProtection</w:t>
      </w:r>
      <w:r w:rsidDel="00000000" w:rsidR="00000000" w:rsidRPr="00000000">
        <w:rPr>
          <w:sz w:val="24"/>
          <w:szCs w:val="24"/>
          <w:rtl w:val="0"/>
        </w:rPr>
        <w:t xml:space="preserve"> y ayúdanos a concienciar sobre la importancia y los beneficios de la vacunación en todas las etapas de la vida. La vacunación contra la gripe estacional está especialmente recomendada en los grupos de población más vulnerables, como las mujeres embarazadas y las personas con problemas de salud subyacentes. Junto con otras medidas de protección, la vacunación puede ayudar a que la población esté sana durante los meses de invierno. </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Con tu ayuda, esperamos difundir ampliamente este mensaje. Aquí encontrarás algunos de los materiales de la campaña traducidos a tu idioma para que los utilices en tus boletines de noticias, páginas web y redes sociales. </w:t>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Juntos estamos #UnitedInProtection.</w:t>
      </w:r>
    </w:p>
    <w:p w:rsidR="00000000" w:rsidDel="00000000" w:rsidP="00000000" w:rsidRDefault="00000000" w:rsidRPr="00000000" w14:paraId="00000013">
      <w:pPr>
        <w:jc w:val="both"/>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shd w:fill="ffffff" w:val="clear"/>
              <w:spacing w:line="240" w:lineRule="auto"/>
              <w:rPr/>
            </w:pPr>
            <w:r w:rsidDel="00000000" w:rsidR="00000000" w:rsidRPr="00000000">
              <w:rPr>
                <w:rtl w:val="0"/>
              </w:rPr>
            </w:r>
          </w:p>
          <w:p w:rsidR="00000000" w:rsidDel="00000000" w:rsidP="00000000" w:rsidRDefault="00000000" w:rsidRPr="00000000" w14:paraId="0000001C">
            <w:pPr>
              <w:shd w:fill="ffffff" w:val="clear"/>
              <w:spacing w:line="240" w:lineRule="auto"/>
              <w:rPr/>
            </w:pPr>
            <w:r w:rsidDel="00000000" w:rsidR="00000000" w:rsidRPr="00000000">
              <w:rPr>
                <w:rtl w:val="0"/>
              </w:rPr>
              <w:t xml:space="preserve">La vacunación anual te protege de la gripe</w:t>
            </w:r>
          </w:p>
          <w:p w:rsidR="00000000" w:rsidDel="00000000" w:rsidP="00000000" w:rsidRDefault="00000000" w:rsidRPr="00000000" w14:paraId="0000001D">
            <w:pPr>
              <w:shd w:fill="ffffff" w:val="clear"/>
              <w:spacing w:line="240" w:lineRule="auto"/>
              <w:rPr/>
            </w:pPr>
            <w:r w:rsidDel="00000000" w:rsidR="00000000" w:rsidRPr="00000000">
              <w:rPr>
                <w:rtl w:val="0"/>
              </w:rPr>
              <w:t xml:space="preserve">y de las complicaciones relacionadas.</w:t>
            </w:r>
          </w:p>
          <w:p w:rsidR="00000000" w:rsidDel="00000000" w:rsidP="00000000" w:rsidRDefault="00000000" w:rsidRPr="00000000" w14:paraId="0000001E">
            <w:pPr>
              <w:shd w:fill="ffffff" w:val="clear"/>
              <w:spacing w:after="240" w:before="240" w:lineRule="auto"/>
              <w:rPr/>
            </w:pPr>
            <w:r w:rsidDel="00000000" w:rsidR="00000000" w:rsidRPr="00000000">
              <w:rPr>
                <w:rtl w:val="0"/>
              </w:rPr>
              <w:t xml:space="preserve">Haz que las vacunas funcionen.</w:t>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rtl w:val="0"/>
        </w:rPr>
      </w:r>
    </w:p>
    <w:tbl>
      <w:tblPr>
        <w:tblStyle w:val="Table2"/>
        <w:tblW w:w="744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D">
            <w:pPr>
              <w:jc w:val="both"/>
              <w:rPr>
                <w:rFonts w:ascii="Calibri" w:cs="Calibri" w:eastAsia="Calibri" w:hAnsi="Calibri"/>
              </w:rPr>
            </w:pPr>
            <w:r w:rsidDel="00000000" w:rsidR="00000000" w:rsidRPr="00000000">
              <w:rPr>
                <w:rFonts w:ascii="Calibri" w:cs="Calibri" w:eastAsia="Calibri" w:hAnsi="Calibri"/>
                <w:rtl w:val="0"/>
              </w:rPr>
              <w:t xml:space="preserve">La gripe puede resultar peligrosa para grupos vulnerables, como:</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mujeres embarazadas</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niños pequeños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personas mayores</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personas inmunodeprimidas</w:t>
            </w:r>
          </w:p>
          <w:p w:rsidR="00000000" w:rsidDel="00000000" w:rsidP="00000000" w:rsidRDefault="00000000" w:rsidRPr="00000000" w14:paraId="0000003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rPr>
            </w:pPr>
            <w:r w:rsidDel="00000000" w:rsidR="00000000" w:rsidRPr="00000000">
              <w:rPr>
                <w:rFonts w:ascii="Calibri" w:cs="Calibri" w:eastAsia="Calibri" w:hAnsi="Calibri"/>
                <w:rtl w:val="0"/>
              </w:rPr>
              <w:t xml:space="preserve">Vacúnate para protegerte a ti y a tus seres queridos.</w:t>
            </w:r>
          </w:p>
          <w:p w:rsidR="00000000" w:rsidDel="00000000" w:rsidP="00000000" w:rsidRDefault="00000000" w:rsidRPr="00000000" w14:paraId="0000003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haz clic en el enlace para obtener más información.</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Con las vacunas podemos protegernos a nosotros mismos y a las personas que nos rodean de la gripe estacional.</w:t>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Esta temporada, elige la opción más segura y eficaz.</w:t>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Obtén más información en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[link] </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1">
      <w:pPr>
        <w:rPr>
          <w:sz w:val="20"/>
          <w:szCs w:val="20"/>
        </w:rPr>
      </w:pPr>
      <w:bookmarkStart w:colFirst="0" w:colLast="0" w:name="_heading=h.gjdgxs" w:id="0"/>
      <w:bookmarkEnd w:id="0"/>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Xpyz4OQ6TvqoaWsXqm9523YVbQ==">AMUW2mWVvJhQZZmau/p2Fy8oZIETr/nbiA6pLwbkTvkqwZJM2pbs7wrZdee2xuBk5h6uRDdfljNj3ZQ1K2VYtHTCG1funlycPHQROnB5bIO7xM6ProILFEkVFZ2YScHxWSTsWNdhGy7o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2022-12-05T11:09:00Z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ies>
</file>