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Pridajte sa ku kampani #UnitedInProtection a pomôžte nám zvýšiť povedomie o dôležitosti a výhodách očkovania v každej fáze života. Očkovanie proti ľudskému papilomavírusu (HPV) je bezpečné a poskytuje dobrú ochranu pred bežnou infekciou, ktorá môže spôsobiť genitálne bradavice alebo rakovinu. Odporúča sa pre chlapcov aj dievčatá vo veku pred pubertou. </w:t>
            </w:r>
          </w:p>
          <w:p w:rsidR="00000000" w:rsidDel="00000000" w:rsidP="00000000" w:rsidRDefault="00000000" w:rsidRPr="00000000" w14:paraId="00000011">
            <w:pPr>
              <w:jc w:val="both"/>
              <w:rPr>
                <w:sz w:val="24"/>
                <w:szCs w:val="24"/>
              </w:rPr>
            </w:pPr>
            <w:r w:rsidDel="00000000" w:rsidR="00000000" w:rsidRPr="00000000">
              <w:rPr>
                <w:rtl w:val="0"/>
              </w:rPr>
            </w:r>
          </w:p>
          <w:p w:rsidR="00000000" w:rsidDel="00000000" w:rsidP="00000000" w:rsidRDefault="00000000" w:rsidRPr="00000000" w14:paraId="00000012">
            <w:pPr>
              <w:rPr>
                <w:rFonts w:ascii="Roboto" w:cs="Roboto" w:eastAsia="Roboto" w:hAnsi="Roboto"/>
                <w:sz w:val="24"/>
                <w:szCs w:val="24"/>
              </w:rPr>
            </w:pPr>
            <w:r w:rsidDel="00000000" w:rsidR="00000000" w:rsidRPr="00000000">
              <w:rPr>
                <w:sz w:val="24"/>
                <w:szCs w:val="24"/>
                <w:rtl w:val="0"/>
              </w:rPr>
              <w:t xml:space="preserve">Dúfame, že s vašou podporou sa nám podarí šíriť toto posolstvo. Tu nájdete niektoré materiály kampane preložené do vášho jazyka, ktoré máte možnosť použiť v bulletinoch, na webových stránkach a sociálnych médiách. Chráňme sa navzájom. #UnitedInProtection.</w:t>
            </w:r>
            <w:r w:rsidDel="00000000" w:rsidR="00000000" w:rsidRPr="00000000">
              <w:rPr>
                <w:rtl w:val="0"/>
              </w:rPr>
            </w:r>
          </w:p>
          <w:p w:rsidR="00000000" w:rsidDel="00000000" w:rsidP="00000000" w:rsidRDefault="00000000" w:rsidRPr="00000000" w14:paraId="00000013">
            <w:pPr>
              <w:rPr>
                <w:rFonts w:ascii="Roboto" w:cs="Roboto" w:eastAsia="Roboto" w:hAnsi="Roboto"/>
                <w:b w:val="1"/>
                <w:sz w:val="24"/>
                <w:szCs w:val="24"/>
              </w:rPr>
            </w:pPr>
            <w:r w:rsidDel="00000000" w:rsidR="00000000" w:rsidRPr="00000000">
              <w:rPr>
                <w:rtl w:val="0"/>
              </w:rPr>
            </w:r>
          </w:p>
        </w:tc>
      </w:tr>
    </w:tbl>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B">
            <w:pPr>
              <w:shd w:fill="ffffff" w:val="clear"/>
              <w:rPr>
                <w:rFonts w:ascii="Calibri" w:cs="Calibri" w:eastAsia="Calibri" w:hAnsi="Calibri"/>
              </w:rPr>
            </w:pPr>
            <w:r w:rsidDel="00000000" w:rsidR="00000000" w:rsidRPr="00000000">
              <w:rPr>
                <w:rFonts w:ascii="Calibri" w:cs="Calibri" w:eastAsia="Calibri" w:hAnsi="Calibri"/>
                <w:rtl w:val="0"/>
              </w:rPr>
              <w:t xml:space="preserve">Včasné očkovanie pomáha chrániť chlapcov </w:t>
            </w:r>
          </w:p>
          <w:p w:rsidR="00000000" w:rsidDel="00000000" w:rsidP="00000000" w:rsidRDefault="00000000" w:rsidRPr="00000000" w14:paraId="0000001C">
            <w:pPr>
              <w:shd w:fill="ffffff" w:val="clear"/>
              <w:rPr>
                <w:rFonts w:ascii="Calibri" w:cs="Calibri" w:eastAsia="Calibri" w:hAnsi="Calibri"/>
              </w:rPr>
            </w:pPr>
            <w:r w:rsidDel="00000000" w:rsidR="00000000" w:rsidRPr="00000000">
              <w:rPr>
                <w:rFonts w:ascii="Calibri" w:cs="Calibri" w:eastAsia="Calibri" w:hAnsi="Calibri"/>
                <w:rtl w:val="0"/>
              </w:rPr>
              <w:t xml:space="preserve">a dievčatá pred prenosom HPV.</w:t>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Zaočkujte sa, aby nás vakcíny ochránili.</w:t>
            </w:r>
          </w:p>
          <w:p w:rsidR="00000000" w:rsidDel="00000000" w:rsidP="00000000" w:rsidRDefault="00000000" w:rsidRPr="00000000" w14:paraId="0000001F">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0">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Očkovanie proti HPV je bezpečné a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môže pomôcť predchádzať rakovine.</w:t>
            </w:r>
          </w:p>
          <w:p w:rsidR="00000000" w:rsidDel="00000000" w:rsidP="00000000" w:rsidRDefault="00000000" w:rsidRPr="00000000" w14:paraId="00000023">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Zaočkujte sa, aby nás vakcíny ochránili.</w:t>
            </w:r>
          </w:p>
          <w:p w:rsidR="00000000" w:rsidDel="00000000" w:rsidP="00000000" w:rsidRDefault="00000000" w:rsidRPr="00000000" w14:paraId="00000025">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6">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C">
      <w:pPr>
        <w:rPr>
          <w:b w:val="1"/>
          <w:sz w:val="24"/>
          <w:szCs w:val="24"/>
        </w:rPr>
      </w:pPr>
      <w:r w:rsidDel="00000000" w:rsidR="00000000" w:rsidRPr="00000000">
        <w:rPr>
          <w:rtl w:val="0"/>
        </w:rPr>
      </w:r>
    </w:p>
    <w:tbl>
      <w:tblPr>
        <w:tblStyle w:val="Table3"/>
        <w:tblW w:w="781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055"/>
        <w:tblGridChange w:id="0">
          <w:tblGrid>
            <w:gridCol w:w="2760"/>
            <w:gridCol w:w="505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D">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b w:val="1"/>
                <w:sz w:val="24"/>
                <w:szCs w:val="24"/>
              </w:rPr>
            </w:pPr>
            <w:r w:rsidDel="00000000" w:rsidR="00000000" w:rsidRPr="00000000">
              <w:rPr>
                <w:b w:val="1"/>
                <w:sz w:val="24"/>
                <w:szCs w:val="24"/>
                <w:rtl w:val="0"/>
              </w:rPr>
              <w:t xml:space="preserve">COPY POST SUGGESTION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F">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Fonts w:ascii="Calibri" w:cs="Calibri" w:eastAsia="Calibri" w:hAnsi="Calibri"/>
                <w:rtl w:val="0"/>
              </w:rPr>
              <w:t xml:space="preserve">Očkovanie proti ľudskému papilomavírusu (HPV) môže zabrániť:</w:t>
            </w:r>
          </w:p>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Fonts w:ascii="Calibri" w:cs="Calibri" w:eastAsia="Calibri" w:hAnsi="Calibri"/>
                <w:rtl w:val="0"/>
              </w:rPr>
              <w:t xml:space="preserve">👉​ infekciám</w:t>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Calibri" w:cs="Calibri" w:eastAsia="Calibri" w:hAnsi="Calibri"/>
                <w:rtl w:val="0"/>
              </w:rPr>
              <w:t xml:space="preserve">👉​ chorobám súvisiacim s HPV </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Fonts w:ascii="Calibri" w:cs="Calibri" w:eastAsia="Calibri" w:hAnsi="Calibri"/>
                <w:rtl w:val="0"/>
              </w:rPr>
              <w:t xml:space="preserve">👉​ rakovine</w:t>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9">
            <w:pPr>
              <w:jc w:val="both"/>
              <w:rPr>
                <w:rFonts w:ascii="Calibri" w:cs="Calibri" w:eastAsia="Calibri" w:hAnsi="Calibri"/>
              </w:rPr>
            </w:pPr>
            <w:r w:rsidDel="00000000" w:rsidR="00000000" w:rsidRPr="00000000">
              <w:rPr>
                <w:rFonts w:ascii="Calibri" w:cs="Calibri" w:eastAsia="Calibri" w:hAnsi="Calibri"/>
                <w:rtl w:val="0"/>
              </w:rPr>
              <w:t xml:space="preserve">Viac informácií nájdete na 🔗​</w:t>
            </w:r>
          </w:p>
          <w:p w:rsidR="00000000" w:rsidDel="00000000" w:rsidP="00000000" w:rsidRDefault="00000000" w:rsidRPr="00000000" w14:paraId="0000003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C">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 Vedeli ste, že krajiny, v ktorých sa očkovanie proti HPV výrazne rozšírilo, zaznamenávajú  menej predrakovinových alebo abnormálnych buniek?</w:t>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Vakcíny sú:</w:t>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bezpečné;</w:t>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účinné.</w:t>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line="240" w:lineRule="auto"/>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rtl w:val="0"/>
              </w:rPr>
              <w:t xml:space="preserve">Dajte sa teda zaočkovať, aby nás vakcíny ochránili.</w:t>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Viac informácií sa dozviete na tomto odkaze</w:t>
            </w:r>
          </w:p>
          <w:p w:rsidR="00000000" w:rsidDel="00000000" w:rsidP="00000000" w:rsidRDefault="00000000" w:rsidRPr="00000000" w14:paraId="0000004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A">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paragraph" w:styleId="FootnoteText">
    <w:name w:val="footnote text"/>
    <w:aliases w:val="Footnote Text Char1 Char,Footnote Text Char Char Char,Footnote Text Char1 Char Char Char,Footnote Text Char Char Char Char Char,Footnote Text Char1 Char1 Char,Footnote Text Char Char Char1 Char,single space,fn,ft,Fußnote"/>
    <w:basedOn w:val="Normal"/>
    <w:link w:val="FootnoteTextChar"/>
    <w:uiPriority w:val="99"/>
    <w:unhideWhenUsed w:val="1"/>
    <w:qFormat w:val="1"/>
    <w:rsid w:val="00A05E38"/>
    <w:pPr>
      <w:spacing w:line="240" w:lineRule="auto"/>
      <w:jc w:val="both"/>
    </w:pPr>
    <w:rPr>
      <w:rFonts w:ascii="Times New Roman" w:cs="Times New Roman" w:eastAsia="Times New Roman" w:hAnsi="Times New Roman"/>
      <w:sz w:val="20"/>
      <w:szCs w:val="20"/>
      <w:lang w:eastAsia="en-GB"/>
    </w:rPr>
  </w:style>
  <w:style w:type="character" w:styleId="FootnoteTextChar" w:customStyle="1">
    <w:name w:val="Footnote Text Char"/>
    <w:aliases w:val="Footnote Text Char1 Char Char,Footnote Text Char Char Char Char,Footnote Text Char1 Char Char Char Char,Footnote Text Char Char Char Char Char Char,Footnote Text Char1 Char1 Char Char,Footnote Text Char Char Char1 Char Char,fn Char"/>
    <w:basedOn w:val="DefaultParagraphFont"/>
    <w:link w:val="FootnoteText"/>
    <w:uiPriority w:val="99"/>
    <w:rsid w:val="00A05E38"/>
    <w:rPr>
      <w:rFonts w:ascii="Times New Roman" w:cs="Times New Roman" w:eastAsia="Times New Roman" w:hAnsi="Times New Roman"/>
      <w:sz w:val="20"/>
      <w:szCs w:val="20"/>
      <w:lang w:eastAsia="en-GB" w:val="sk-SK"/>
    </w:rPr>
  </w:style>
  <w:style w:type="character" w:styleId="FootnoteReference">
    <w:name w:val="footnote reference"/>
    <w:aliases w:val="Footnote symbol,Times 10 Point,Exposant 3 Point,Footnote reference number,SUPERS,EN Footnote Reference,note TESI,stylish,number,no...,Footnote,Footnote Reference/,Footnote Reference Superscript,(Footnote Reference),ftr"/>
    <w:basedOn w:val="DefaultParagraphFont"/>
    <w:link w:val="AppelnotedebasdepBVIfnrCarCarCarCar"/>
    <w:uiPriority w:val="99"/>
    <w:unhideWhenUsed w:val="1"/>
    <w:qFormat w:val="1"/>
    <w:rsid w:val="00A05E38"/>
    <w:rPr>
      <w:vertAlign w:val="superscript"/>
    </w:rPr>
  </w:style>
  <w:style w:type="character" w:styleId="Hyperlink">
    <w:name w:val="Hyperlink"/>
    <w:basedOn w:val="DefaultParagraphFont"/>
    <w:uiPriority w:val="99"/>
    <w:unhideWhenUsed w:val="1"/>
    <w:rsid w:val="00A05E38"/>
    <w:rPr>
      <w:color w:val="0000ff" w:themeColor="hyperlink"/>
      <w:u w:val="single"/>
    </w:rPr>
  </w:style>
  <w:style w:type="paragraph" w:styleId="Briefingtext" w:customStyle="1">
    <w:name w:val="Briefing text"/>
    <w:basedOn w:val="Normal"/>
    <w:link w:val="BriefingtextChar"/>
    <w:rsid w:val="00A05E38"/>
    <w:pPr>
      <w:spacing w:after="120" w:line="240" w:lineRule="auto"/>
      <w:jc w:val="both"/>
    </w:pPr>
    <w:rPr>
      <w:rFonts w:eastAsia="Times New Roman"/>
      <w:szCs w:val="24"/>
      <w:lang w:eastAsia="en-US"/>
    </w:rPr>
  </w:style>
  <w:style w:type="character" w:styleId="BriefingtextChar" w:customStyle="1">
    <w:name w:val="Briefing text Char"/>
    <w:link w:val="Briefingtext"/>
    <w:rsid w:val="00A05E38"/>
    <w:rPr>
      <w:rFonts w:eastAsia="Times New Roman"/>
      <w:szCs w:val="24"/>
      <w:lang w:eastAsia="en-US" w:val="sk-SK"/>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
    <w:link w:val="FootnoteReference"/>
    <w:uiPriority w:val="99"/>
    <w:rsid w:val="00A05E38"/>
    <w:pPr>
      <w:spacing w:after="160" w:line="240" w:lineRule="exact"/>
    </w:pPr>
    <w:rPr>
      <w:vertAlign w:val="superscript"/>
    </w:r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6005D7"/>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6005D7"/>
    <w:rPr>
      <w:rFonts w:ascii="Segoe UI" w:cs="Segoe UI" w:hAnsi="Segoe UI"/>
      <w:sz w:val="18"/>
      <w:szCs w:val="18"/>
    </w:rPr>
  </w:style>
  <w:style w:type="character" w:styleId="CommentReference">
    <w:name w:val="annotation reference"/>
    <w:basedOn w:val="DefaultParagraphFont"/>
    <w:uiPriority w:val="99"/>
    <w:semiHidden w:val="1"/>
    <w:unhideWhenUsed w:val="1"/>
    <w:rsid w:val="006005D7"/>
    <w:rPr>
      <w:sz w:val="16"/>
      <w:szCs w:val="16"/>
    </w:rPr>
  </w:style>
  <w:style w:type="paragraph" w:styleId="CommentText">
    <w:name w:val="annotation text"/>
    <w:basedOn w:val="Normal"/>
    <w:link w:val="CommentTextChar"/>
    <w:uiPriority w:val="99"/>
    <w:unhideWhenUsed w:val="1"/>
    <w:rsid w:val="006005D7"/>
    <w:pPr>
      <w:spacing w:line="240" w:lineRule="auto"/>
    </w:pPr>
    <w:rPr>
      <w:sz w:val="20"/>
      <w:szCs w:val="20"/>
    </w:rPr>
  </w:style>
  <w:style w:type="character" w:styleId="CommentTextChar" w:customStyle="1">
    <w:name w:val="Comment Text Char"/>
    <w:basedOn w:val="DefaultParagraphFont"/>
    <w:link w:val="CommentText"/>
    <w:uiPriority w:val="99"/>
    <w:rsid w:val="006005D7"/>
    <w:rPr>
      <w:sz w:val="20"/>
      <w:szCs w:val="20"/>
    </w:rPr>
  </w:style>
  <w:style w:type="paragraph" w:styleId="CommentSubject">
    <w:name w:val="annotation subject"/>
    <w:basedOn w:val="CommentText"/>
    <w:next w:val="CommentText"/>
    <w:link w:val="CommentSubjectChar"/>
    <w:uiPriority w:val="99"/>
    <w:semiHidden w:val="1"/>
    <w:unhideWhenUsed w:val="1"/>
    <w:rsid w:val="006005D7"/>
    <w:rPr>
      <w:b w:val="1"/>
      <w:bCs w:val="1"/>
    </w:rPr>
  </w:style>
  <w:style w:type="character" w:styleId="CommentSubjectChar" w:customStyle="1">
    <w:name w:val="Comment Subject Char"/>
    <w:basedOn w:val="CommentTextChar"/>
    <w:link w:val="CommentSubject"/>
    <w:uiPriority w:val="99"/>
    <w:semiHidden w:val="1"/>
    <w:rsid w:val="006005D7"/>
    <w:rPr>
      <w:b w:val="1"/>
      <w:bCs w:val="1"/>
      <w:sz w:val="20"/>
      <w:szCs w:val="20"/>
    </w:rPr>
  </w:style>
  <w:style w:type="paragraph" w:styleId="Header">
    <w:name w:val="header"/>
    <w:basedOn w:val="Normal"/>
    <w:link w:val="HeaderChar"/>
    <w:uiPriority w:val="99"/>
    <w:unhideWhenUsed w:val="1"/>
    <w:rsid w:val="00757270"/>
    <w:pPr>
      <w:tabs>
        <w:tab w:val="center" w:pos="4536"/>
        <w:tab w:val="right" w:pos="9072"/>
      </w:tabs>
      <w:spacing w:line="240" w:lineRule="auto"/>
    </w:pPr>
  </w:style>
  <w:style w:type="character" w:styleId="HeaderChar" w:customStyle="1">
    <w:name w:val="Header Char"/>
    <w:basedOn w:val="DefaultParagraphFont"/>
    <w:link w:val="Header"/>
    <w:uiPriority w:val="99"/>
    <w:rsid w:val="00757270"/>
  </w:style>
  <w:style w:type="paragraph" w:styleId="Footer">
    <w:name w:val="footer"/>
    <w:basedOn w:val="Normal"/>
    <w:link w:val="FooterChar"/>
    <w:uiPriority w:val="99"/>
    <w:unhideWhenUsed w:val="1"/>
    <w:rsid w:val="00757270"/>
    <w:pPr>
      <w:tabs>
        <w:tab w:val="center" w:pos="4536"/>
        <w:tab w:val="right" w:pos="9072"/>
      </w:tabs>
      <w:spacing w:line="240" w:lineRule="auto"/>
    </w:pPr>
  </w:style>
  <w:style w:type="character" w:styleId="FooterChar" w:customStyle="1">
    <w:name w:val="Footer Char"/>
    <w:basedOn w:val="DefaultParagraphFont"/>
    <w:link w:val="Footer"/>
    <w:uiPriority w:val="99"/>
    <w:rsid w:val="00757270"/>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aBcVUPaXHApgzSOXpX/J6OMIiA==">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2022-12-20T10:08:00Z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ies>
</file>