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b w:val="1"/>
          <w:sz w:val="30"/>
          <w:szCs w:val="30"/>
        </w:rPr>
      </w:pPr>
      <w:r w:rsidDel="00000000" w:rsidR="00000000" w:rsidRPr="00000000">
        <w:rPr>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b w:val="1"/>
          <w:sz w:val="30"/>
          <w:szCs w:val="30"/>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b w:val="1"/>
          <w:sz w:val="24"/>
          <w:szCs w:val="24"/>
          <w:rtl w:val="0"/>
        </w:rPr>
        <w:t xml:space="preserve">Suggested Mentions</w:t>
      </w:r>
    </w:p>
    <w:p w:rsidR="00000000" w:rsidDel="00000000" w:rsidP="00000000" w:rsidRDefault="00000000" w:rsidRPr="00000000" w14:paraId="00000006">
      <w:pPr>
        <w:rPr>
          <w:sz w:val="24"/>
          <w:szCs w:val="24"/>
        </w:rPr>
      </w:pPr>
      <w:r w:rsidDel="00000000" w:rsidR="00000000" w:rsidRPr="00000000">
        <w:rPr>
          <w:sz w:val="24"/>
          <w:szCs w:val="24"/>
          <w:rtl w:val="0"/>
        </w:rPr>
        <w:t xml:space="preserve">TW: @EU_Health, @EU_Commission</w:t>
      </w:r>
    </w:p>
    <w:p w:rsidR="00000000" w:rsidDel="00000000" w:rsidP="00000000" w:rsidRDefault="00000000" w:rsidRPr="00000000" w14:paraId="00000007">
      <w:pPr>
        <w:rPr>
          <w:sz w:val="24"/>
          <w:szCs w:val="24"/>
        </w:rPr>
      </w:pPr>
      <w:r w:rsidDel="00000000" w:rsidR="00000000" w:rsidRPr="00000000">
        <w:rPr>
          <w:sz w:val="24"/>
          <w:szCs w:val="24"/>
          <w:rtl w:val="0"/>
        </w:rPr>
        <w:t xml:space="preserve">IG: europeancommission</w:t>
      </w:r>
    </w:p>
    <w:p w:rsidR="00000000" w:rsidDel="00000000" w:rsidP="00000000" w:rsidRDefault="00000000" w:rsidRPr="00000000" w14:paraId="00000008">
      <w:pPr>
        <w:rPr>
          <w:sz w:val="24"/>
          <w:szCs w:val="24"/>
        </w:rPr>
      </w:pPr>
      <w:r w:rsidDel="00000000" w:rsidR="00000000" w:rsidRPr="00000000">
        <w:rPr>
          <w:sz w:val="24"/>
          <w:szCs w:val="24"/>
          <w:rtl w:val="0"/>
        </w:rPr>
        <w:t xml:space="preserve">FB: EuropeanCommission</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Hashtags:</w:t>
      </w:r>
    </w:p>
    <w:p w:rsidR="00000000" w:rsidDel="00000000" w:rsidP="00000000" w:rsidRDefault="00000000" w:rsidRPr="00000000" w14:paraId="0000000B">
      <w:pPr>
        <w:rPr>
          <w:sz w:val="24"/>
          <w:szCs w:val="24"/>
        </w:rPr>
      </w:pPr>
      <w:r w:rsidDel="00000000" w:rsidR="00000000" w:rsidRPr="00000000">
        <w:rPr>
          <w:sz w:val="24"/>
          <w:szCs w:val="24"/>
          <w:rtl w:val="0"/>
        </w:rPr>
        <w:t xml:space="preserve">Campaign: #UnitedInProtection</w:t>
      </w:r>
    </w:p>
    <w:p w:rsidR="00000000" w:rsidDel="00000000" w:rsidP="00000000" w:rsidRDefault="00000000" w:rsidRPr="00000000" w14:paraId="0000000C">
      <w:pPr>
        <w:rPr>
          <w:sz w:val="24"/>
          <w:szCs w:val="24"/>
        </w:rPr>
      </w:pPr>
      <w:r w:rsidDel="00000000" w:rsidR="00000000" w:rsidRPr="00000000">
        <w:rPr>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tbl>
      <w:tblPr>
        <w:tblStyle w:val="Table1"/>
        <w:tblW w:w="13954.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3954"/>
        <w:tblGridChange w:id="0">
          <w:tblGrid>
            <w:gridCol w:w="13954"/>
          </w:tblGrid>
        </w:tblGridChange>
      </w:tblGrid>
      <w:tr>
        <w:trPr>
          <w:cantSplit w:val="0"/>
          <w:trHeight w:val="271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10">
            <w:pPr>
              <w:rPr>
                <w:color w:val="000000"/>
                <w:sz w:val="24"/>
                <w:szCs w:val="24"/>
              </w:rPr>
            </w:pPr>
            <w:r w:rsidDel="00000000" w:rsidR="00000000" w:rsidRPr="00000000">
              <w:rPr>
                <w:color w:val="000000"/>
                <w:sz w:val="24"/>
                <w:szCs w:val="24"/>
                <w:rtl w:val="0"/>
              </w:rPr>
              <w:t xml:space="preserve">Rejoignez la campagne </w:t>
            </w:r>
            <w:r w:rsidDel="00000000" w:rsidR="00000000" w:rsidRPr="00000000">
              <w:rPr>
                <w:i w:val="1"/>
                <w:color w:val="000000"/>
                <w:sz w:val="24"/>
                <w:szCs w:val="24"/>
                <w:rtl w:val="0"/>
              </w:rPr>
              <w:t xml:space="preserve">#UnitedInProtection</w:t>
            </w:r>
            <w:r w:rsidDel="00000000" w:rsidR="00000000" w:rsidRPr="00000000">
              <w:rPr>
                <w:color w:val="000000"/>
                <w:sz w:val="24"/>
                <w:szCs w:val="24"/>
                <w:rtl w:val="0"/>
              </w:rPr>
              <w:t xml:space="preserve"> et aidez-nous à sensibiliser le plus grand nombre à l'importance et aux avantages de la vaccination tout au long de la vie. La vaccination contre la grippe saisonnière est particulièrement recommandée pour les groupes de population les plus vulnérables, comme les femmes enceintes et les personnes souffrant de problèmes de santé sous-jacents. Associée à d'autres mesures de protection, la vaccination nous protège tous pendant les mois d'hiver.</w:t>
            </w:r>
          </w:p>
          <w:p w:rsidR="00000000" w:rsidDel="00000000" w:rsidP="00000000" w:rsidRDefault="00000000" w:rsidRPr="00000000" w14:paraId="00000011">
            <w:pPr>
              <w:rPr>
                <w:color w:val="000000"/>
                <w:sz w:val="24"/>
                <w:szCs w:val="24"/>
              </w:rPr>
            </w:pPr>
            <w:r w:rsidDel="00000000" w:rsidR="00000000" w:rsidRPr="00000000">
              <w:rPr>
                <w:rtl w:val="0"/>
              </w:rPr>
            </w:r>
          </w:p>
          <w:p w:rsidR="00000000" w:rsidDel="00000000" w:rsidP="00000000" w:rsidRDefault="00000000" w:rsidRPr="00000000" w14:paraId="00000012">
            <w:pPr>
              <w:rPr>
                <w:color w:val="000000"/>
                <w:sz w:val="24"/>
                <w:szCs w:val="24"/>
              </w:rPr>
            </w:pPr>
            <w:r w:rsidDel="00000000" w:rsidR="00000000" w:rsidRPr="00000000">
              <w:rPr>
                <w:color w:val="000000"/>
                <w:sz w:val="24"/>
                <w:szCs w:val="24"/>
                <w:rtl w:val="0"/>
              </w:rPr>
              <w:t xml:space="preserve">Avec votre soutien, nous espérons diffuser ces messages le plus largement possible. Vous trouverez ici certains des documents de la campagne, traduits dans votre langue. N’hésitez pas à les utiliser dans vos bulletins d'information, pages web et médias sociaux. Ensemble, nous sommes #UnitedInProtection</w:t>
            </w:r>
          </w:p>
          <w:p w:rsidR="00000000" w:rsidDel="00000000" w:rsidP="00000000" w:rsidRDefault="00000000" w:rsidRPr="00000000" w14:paraId="00000013">
            <w:pPr>
              <w:rPr>
                <w:b w:val="1"/>
                <w:sz w:val="24"/>
                <w:szCs w:val="24"/>
              </w:rPr>
            </w:pPr>
            <w:r w:rsidDel="00000000" w:rsidR="00000000" w:rsidRPr="00000000">
              <w:rPr>
                <w:rtl w:val="0"/>
              </w:rPr>
            </w:r>
          </w:p>
        </w:tc>
      </w:tr>
    </w:tbl>
    <w:p w:rsidR="00000000" w:rsidDel="00000000" w:rsidP="00000000" w:rsidRDefault="00000000" w:rsidRPr="00000000" w14:paraId="0000001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6"/>
          <w:szCs w:val="26"/>
          <w:highlight w:val="white"/>
        </w:rPr>
      </w:pPr>
      <w:r w:rsidDel="00000000" w:rsidR="00000000" w:rsidRPr="00000000">
        <w:rPr>
          <w:rtl w:val="0"/>
        </w:rPr>
      </w:r>
    </w:p>
    <w:p w:rsidR="00000000" w:rsidDel="00000000" w:rsidP="00000000" w:rsidRDefault="00000000" w:rsidRPr="00000000" w14:paraId="00000017">
      <w:pPr>
        <w:rPr>
          <w:sz w:val="26"/>
          <w:szCs w:val="26"/>
          <w:highlight w:val="white"/>
        </w:rPr>
      </w:pPr>
      <w:r w:rsidDel="00000000" w:rsidR="00000000" w:rsidRPr="00000000">
        <w:rPr>
          <w:rtl w:val="0"/>
        </w:rPr>
      </w:r>
    </w:p>
    <w:p w:rsidR="00000000" w:rsidDel="00000000" w:rsidP="00000000" w:rsidRDefault="00000000" w:rsidRPr="00000000" w14:paraId="00000018">
      <w:pPr>
        <w:rPr>
          <w:sz w:val="26"/>
          <w:szCs w:val="26"/>
        </w:rPr>
      </w:pPr>
      <w:r w:rsidDel="00000000" w:rsidR="00000000" w:rsidRPr="00000000">
        <w:rPr>
          <w:rtl w:val="0"/>
        </w:rPr>
      </w:r>
    </w:p>
    <w:p w:rsidR="00000000" w:rsidDel="00000000" w:rsidP="00000000" w:rsidRDefault="00000000" w:rsidRPr="00000000" w14:paraId="00000019">
      <w:pPr>
        <w:rPr>
          <w:sz w:val="26"/>
          <w:szCs w:val="26"/>
        </w:rPr>
      </w:pPr>
      <w:r w:rsidDel="00000000" w:rsidR="00000000" w:rsidRPr="00000000">
        <w:rPr>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tbl>
      <w:tblPr>
        <w:tblStyle w:val="Table2"/>
        <w:tblW w:w="6977.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6977"/>
        <w:tblGridChange w:id="0">
          <w:tblGrid>
            <w:gridCol w:w="6977"/>
          </w:tblGrid>
        </w:tblGridChange>
      </w:tblGrid>
      <w:tr>
        <w:trPr>
          <w:cantSplit w:val="0"/>
          <w:trHeight w:val="292"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1B">
            <w:pPr>
              <w:widowControl w:val="0"/>
              <w:spacing w:line="240" w:lineRule="auto"/>
              <w:rPr/>
            </w:pPr>
            <w:r w:rsidDel="00000000" w:rsidR="00000000" w:rsidRPr="00000000">
              <w:rPr>
                <w:b w:val="1"/>
                <w:sz w:val="24"/>
                <w:szCs w:val="24"/>
                <w:rtl w:val="0"/>
              </w:rPr>
              <w:t xml:space="preserve">COPY CARD</w:t>
            </w:r>
            <w:r w:rsidDel="00000000" w:rsidR="00000000" w:rsidRPr="00000000">
              <w:rPr>
                <w:rtl w:val="0"/>
              </w:rPr>
            </w:r>
          </w:p>
        </w:tc>
      </w:tr>
      <w:tr>
        <w:trPr>
          <w:cantSplit w:val="0"/>
          <w:trHeight w:val="219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1C">
            <w:pPr>
              <w:widowControl w:val="0"/>
              <w:spacing w:line="240" w:lineRule="auto"/>
              <w:rPr/>
            </w:pPr>
            <w:r w:rsidDel="00000000" w:rsidR="00000000" w:rsidRPr="00000000">
              <w:rPr>
                <w:rtl w:val="0"/>
              </w:rPr>
              <w:t xml:space="preserve">Vaccinés à temps, garçons et filles sont protégés </w:t>
            </w:r>
          </w:p>
          <w:p w:rsidR="00000000" w:rsidDel="00000000" w:rsidP="00000000" w:rsidRDefault="00000000" w:rsidRPr="00000000" w14:paraId="0000001D">
            <w:pPr>
              <w:widowControl w:val="0"/>
              <w:spacing w:line="240" w:lineRule="auto"/>
              <w:rPr/>
            </w:pPr>
            <w:r w:rsidDel="00000000" w:rsidR="00000000" w:rsidRPr="00000000">
              <w:rPr>
                <w:rtl w:val="0"/>
              </w:rPr>
              <w:t xml:space="preserve">contre la transmission du VPH.</w:t>
            </w:r>
          </w:p>
          <w:p w:rsidR="00000000" w:rsidDel="00000000" w:rsidP="00000000" w:rsidRDefault="00000000" w:rsidRPr="00000000" w14:paraId="0000001E">
            <w:pPr>
              <w:widowControl w:val="0"/>
              <w:spacing w:line="240" w:lineRule="auto"/>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Tous vaccinés, tous protégés.</w:t>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shd w:fill="ffffff" w:val="clear"/>
              <w:rPr/>
            </w:pPr>
            <w:r w:rsidDel="00000000" w:rsidR="00000000" w:rsidRPr="00000000">
              <w:rPr>
                <w:i w:val="1"/>
                <w:rtl w:val="0"/>
              </w:rPr>
              <w:t xml:space="preserve">#UnitedInProtection</w:t>
            </w:r>
            <w:r w:rsidDel="00000000" w:rsidR="00000000" w:rsidRPr="00000000">
              <w:rPr>
                <w:rtl w:val="0"/>
              </w:rPr>
            </w:r>
          </w:p>
        </w:tc>
      </w:tr>
      <w:tr>
        <w:trPr>
          <w:cantSplit w:val="0"/>
          <w:trHeight w:val="1367"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22">
            <w:pPr>
              <w:widowControl w:val="0"/>
              <w:spacing w:line="240" w:lineRule="auto"/>
              <w:rPr/>
            </w:pPr>
            <w:r w:rsidDel="00000000" w:rsidR="00000000" w:rsidRPr="00000000">
              <w:rPr>
                <w:rtl w:val="0"/>
              </w:rPr>
              <w:t xml:space="preserve">La vaccination contre le VPH est sûre </w:t>
            </w:r>
          </w:p>
          <w:p w:rsidR="00000000" w:rsidDel="00000000" w:rsidP="00000000" w:rsidRDefault="00000000" w:rsidRPr="00000000" w14:paraId="00000023">
            <w:pPr>
              <w:widowControl w:val="0"/>
              <w:spacing w:line="240" w:lineRule="auto"/>
              <w:rPr/>
            </w:pPr>
            <w:r w:rsidDel="00000000" w:rsidR="00000000" w:rsidRPr="00000000">
              <w:rPr>
                <w:rtl w:val="0"/>
              </w:rPr>
              <w:t xml:space="preserve">et peut contribuer à prévenir le cancer.</w:t>
            </w:r>
          </w:p>
          <w:p w:rsidR="00000000" w:rsidDel="00000000" w:rsidP="00000000" w:rsidRDefault="00000000" w:rsidRPr="00000000" w14:paraId="00000024">
            <w:pPr>
              <w:widowControl w:val="0"/>
              <w:spacing w:line="240" w:lineRule="auto"/>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Tous vaccinés, tous protégés.</w:t>
            </w:r>
          </w:p>
          <w:p w:rsidR="00000000" w:rsidDel="00000000" w:rsidP="00000000" w:rsidRDefault="00000000" w:rsidRPr="00000000" w14:paraId="00000026">
            <w:pPr>
              <w:widowControl w:val="0"/>
              <w:spacing w:line="240" w:lineRule="auto"/>
              <w:rPr/>
            </w:pPr>
            <w:r w:rsidDel="00000000" w:rsidR="00000000" w:rsidRPr="00000000">
              <w:rPr>
                <w:rtl w:val="0"/>
              </w:rPr>
            </w:r>
          </w:p>
          <w:p w:rsidR="00000000" w:rsidDel="00000000" w:rsidP="00000000" w:rsidRDefault="00000000" w:rsidRPr="00000000" w14:paraId="00000027">
            <w:pPr>
              <w:shd w:fill="ffffff" w:val="clear"/>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28">
      <w:pPr>
        <w:widowControl w:val="0"/>
        <w:spacing w:line="240" w:lineRule="auto"/>
        <w:rPr>
          <w:b w:val="1"/>
          <w:sz w:val="24"/>
          <w:szCs w:val="24"/>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D">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E">
      <w:pPr>
        <w:rPr>
          <w:b w:val="1"/>
          <w:sz w:val="24"/>
          <w:szCs w:val="24"/>
        </w:rPr>
      </w:pPr>
      <w:r w:rsidDel="00000000" w:rsidR="00000000" w:rsidRPr="00000000">
        <w:rPr>
          <w:rtl w:val="0"/>
        </w:rPr>
      </w:r>
    </w:p>
    <w:tbl>
      <w:tblPr>
        <w:tblStyle w:val="Table3"/>
        <w:tblW w:w="7815.0" w:type="dxa"/>
        <w:jc w:val="left"/>
        <w:tblInd w:w="28.000000000000007"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760"/>
        <w:gridCol w:w="5055"/>
        <w:tblGridChange w:id="0">
          <w:tblGrid>
            <w:gridCol w:w="2760"/>
            <w:gridCol w:w="5055"/>
          </w:tblGrid>
        </w:tblGridChange>
      </w:tblGrid>
      <w:tr>
        <w:trPr>
          <w:cantSplit w:val="0"/>
          <w:trHeight w:val="292"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2F">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00" w:val="clear"/>
            <w:tcMar>
              <w:top w:w="80.0" w:type="dxa"/>
              <w:left w:w="80.0" w:type="dxa"/>
              <w:bottom w:w="80.0" w:type="dxa"/>
              <w:right w:w="80.0" w:type="dxa"/>
            </w:tcMar>
          </w:tcPr>
          <w:p w:rsidR="00000000" w:rsidDel="00000000" w:rsidP="00000000" w:rsidRDefault="00000000" w:rsidRPr="00000000" w14:paraId="00000030">
            <w:pPr>
              <w:widowControl w:val="0"/>
              <w:spacing w:line="240" w:lineRule="auto"/>
              <w:rPr/>
            </w:pPr>
            <w:r w:rsidDel="00000000" w:rsidR="00000000" w:rsidRPr="00000000">
              <w:rPr>
                <w:b w:val="1"/>
                <w:sz w:val="24"/>
                <w:szCs w:val="24"/>
                <w:rtl w:val="0"/>
              </w:rPr>
              <w:t xml:space="preserve">COPY POST SUGGESTION </w:t>
            </w:r>
            <w:r w:rsidDel="00000000" w:rsidR="00000000" w:rsidRPr="00000000">
              <w:rPr>
                <w:rtl w:val="0"/>
              </w:rPr>
            </w:r>
          </w:p>
        </w:tc>
      </w:tr>
      <w:tr>
        <w:trPr>
          <w:cantSplit w:val="0"/>
          <w:trHeight w:val="426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1">
            <w:pPr>
              <w:jc w:val="both"/>
              <w:rPr/>
            </w:pPr>
            <w:r w:rsidDel="00000000" w:rsidR="00000000" w:rsidRPr="00000000">
              <w:rPr>
                <w:b w:val="1"/>
                <w:rtl w:val="0"/>
              </w:rPr>
              <w:t xml:space="preserve">POST SUGGESTION 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2">
            <w:pPr>
              <w:shd w:fill="ffffff" w:val="clear"/>
              <w:rPr/>
            </w:pPr>
            <w:r w:rsidDel="00000000" w:rsidR="00000000" w:rsidRPr="00000000">
              <w:rPr>
                <w:rtl w:val="0"/>
              </w:rPr>
              <w:t xml:space="preserve">La vaccination contre le papillomavirus humain (VPH) peut prévenir :</w:t>
            </w:r>
          </w:p>
          <w:p w:rsidR="00000000" w:rsidDel="00000000" w:rsidP="00000000" w:rsidRDefault="00000000" w:rsidRPr="00000000" w14:paraId="00000033">
            <w:pPr>
              <w:shd w:fill="ffffff" w:val="clear"/>
              <w:rPr/>
            </w:pPr>
            <w:r w:rsidDel="00000000" w:rsidR="00000000" w:rsidRPr="00000000">
              <w:rPr>
                <w:rtl w:val="0"/>
              </w:rPr>
            </w:r>
          </w:p>
          <w:p w:rsidR="00000000" w:rsidDel="00000000" w:rsidP="00000000" w:rsidRDefault="00000000" w:rsidRPr="00000000" w14:paraId="00000034">
            <w:pPr>
              <w:shd w:fill="ffffff" w:val="clear"/>
              <w:rPr/>
            </w:pPr>
            <w:r w:rsidDel="00000000" w:rsidR="00000000" w:rsidRPr="00000000">
              <w:rPr>
                <w:rtl w:val="0"/>
              </w:rPr>
              <w:t xml:space="preserve">👉 des infections</w:t>
            </w:r>
          </w:p>
          <w:p w:rsidR="00000000" w:rsidDel="00000000" w:rsidP="00000000" w:rsidRDefault="00000000" w:rsidRPr="00000000" w14:paraId="00000035">
            <w:pPr>
              <w:shd w:fill="ffffff" w:val="clear"/>
              <w:rPr/>
            </w:pPr>
            <w:r w:rsidDel="00000000" w:rsidR="00000000" w:rsidRPr="00000000">
              <w:rPr>
                <w:rtl w:val="0"/>
              </w:rPr>
              <w:t xml:space="preserve">👉 des maladies liées au VPH </w:t>
            </w:r>
          </w:p>
          <w:p w:rsidR="00000000" w:rsidDel="00000000" w:rsidP="00000000" w:rsidRDefault="00000000" w:rsidRPr="00000000" w14:paraId="00000036">
            <w:pPr>
              <w:spacing w:line="259" w:lineRule="auto"/>
              <w:rPr/>
            </w:pPr>
            <w:r w:rsidDel="00000000" w:rsidR="00000000" w:rsidRPr="00000000">
              <w:rPr>
                <w:rtl w:val="0"/>
              </w:rPr>
              <w:t xml:space="preserve">👉​ un cancer</w:t>
            </w:r>
          </w:p>
          <w:p w:rsidR="00000000" w:rsidDel="00000000" w:rsidP="00000000" w:rsidRDefault="00000000" w:rsidRPr="00000000" w14:paraId="00000037">
            <w:pPr>
              <w:spacing w:line="259" w:lineRule="auto"/>
              <w:rPr/>
            </w:pPr>
            <w:r w:rsidDel="00000000" w:rsidR="00000000" w:rsidRPr="00000000">
              <w:rPr>
                <w:rtl w:val="0"/>
              </w:rPr>
            </w:r>
          </w:p>
          <w:p w:rsidR="00000000" w:rsidDel="00000000" w:rsidP="00000000" w:rsidRDefault="00000000" w:rsidRPr="00000000" w14:paraId="00000038">
            <w:pPr>
              <w:spacing w:line="259" w:lineRule="auto"/>
              <w:rPr/>
            </w:pPr>
            <w:r w:rsidDel="00000000" w:rsidR="00000000" w:rsidRPr="00000000">
              <w:rPr>
                <w:rtl w:val="0"/>
              </w:rPr>
            </w:r>
          </w:p>
          <w:p w:rsidR="00000000" w:rsidDel="00000000" w:rsidP="00000000" w:rsidRDefault="00000000" w:rsidRPr="00000000" w14:paraId="00000039">
            <w:pPr>
              <w:shd w:fill="ffffff" w:val="clear"/>
              <w:rPr/>
            </w:pPr>
            <w:r w:rsidDel="00000000" w:rsidR="00000000" w:rsidRPr="00000000">
              <w:rPr>
                <w:rtl w:val="0"/>
              </w:rPr>
              <w:t xml:space="preserve">#UnitedInProtection</w:t>
            </w:r>
          </w:p>
          <w:p w:rsidR="00000000" w:rsidDel="00000000" w:rsidP="00000000" w:rsidRDefault="00000000" w:rsidRPr="00000000" w14:paraId="0000003A">
            <w:pPr>
              <w:shd w:fill="ffffff" w:val="clear"/>
              <w:rPr>
                <w:i w:val="1"/>
              </w:rPr>
            </w:pPr>
            <w:r w:rsidDel="00000000" w:rsidR="00000000" w:rsidRPr="00000000">
              <w:rPr>
                <w:rtl w:val="0"/>
              </w:rPr>
            </w:r>
          </w:p>
          <w:p w:rsidR="00000000" w:rsidDel="00000000" w:rsidP="00000000" w:rsidRDefault="00000000" w:rsidRPr="00000000" w14:paraId="0000003B">
            <w:pPr>
              <w:shd w:fill="ffffff" w:val="clear"/>
              <w:rPr/>
            </w:pPr>
            <w:r w:rsidDel="00000000" w:rsidR="00000000" w:rsidRPr="00000000">
              <w:rPr>
                <w:rtl w:val="0"/>
              </w:rPr>
              <w:t xml:space="preserve">Pour en savoir plus : 🔗 </w:t>
            </w:r>
          </w:p>
        </w:tc>
      </w:tr>
      <w:tr>
        <w:trPr>
          <w:cantSplit w:val="0"/>
          <w:trHeight w:val="3946"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C">
            <w:pPr>
              <w:widowControl w:val="0"/>
              <w:spacing w:line="240" w:lineRule="auto"/>
              <w:rPr/>
            </w:pPr>
            <w:r w:rsidDel="00000000" w:rsidR="00000000" w:rsidRPr="00000000">
              <w:rPr>
                <w:b w:val="1"/>
                <w:rtl w:val="0"/>
              </w:rPr>
              <w:t xml:space="preserve">POST SUGGESTION 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80.0" w:type="dxa"/>
              <w:left w:w="80.0" w:type="dxa"/>
              <w:bottom w:w="80.0" w:type="dxa"/>
              <w:right w:w="80.0" w:type="dxa"/>
            </w:tcMar>
          </w:tcPr>
          <w:p w:rsidR="00000000" w:rsidDel="00000000" w:rsidP="00000000" w:rsidRDefault="00000000" w:rsidRPr="00000000" w14:paraId="0000003D">
            <w:pPr>
              <w:widowControl w:val="0"/>
              <w:spacing w:line="240" w:lineRule="auto"/>
              <w:rPr/>
            </w:pPr>
            <w:r w:rsidDel="00000000" w:rsidR="00000000" w:rsidRPr="00000000">
              <w:rPr>
                <w:rtl w:val="0"/>
              </w:rPr>
              <w:t xml:space="preserve">👉 Saviez-vous que dans les pays où la vaccination contre le VPH est élevée, on enregistre moins de cellules précancéreuses ou anormales ?</w:t>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rtl w:val="0"/>
              </w:rPr>
              <w:t xml:space="preserve">Les vaccins sont :</w:t>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spacing w:line="240" w:lineRule="auto"/>
              <w:rPr/>
            </w:pPr>
            <w:sdt>
              <w:sdtPr>
                <w:tag w:val="goog_rdk_0"/>
              </w:sdtPr>
              <w:sdtContent>
                <w:r w:rsidDel="00000000" w:rsidR="00000000" w:rsidRPr="00000000">
                  <w:rPr>
                    <w:rFonts w:ascii="Arial Unicode MS" w:cs="Arial Unicode MS" w:eastAsia="Arial Unicode MS" w:hAnsi="Arial Unicode MS"/>
                    <w:rtl w:val="0"/>
                  </w:rPr>
                  <w:t xml:space="preserve">✅ Sûrs</w:t>
                </w:r>
              </w:sdtContent>
            </w:sdt>
          </w:p>
          <w:p w:rsidR="00000000" w:rsidDel="00000000" w:rsidP="00000000" w:rsidRDefault="00000000" w:rsidRPr="00000000" w14:paraId="00000042">
            <w:pPr>
              <w:widowControl w:val="0"/>
              <w:spacing w:line="240" w:lineRule="auto"/>
              <w:rPr/>
            </w:pPr>
            <w:sdt>
              <w:sdtPr>
                <w:tag w:val="goog_rdk_1"/>
              </w:sdtPr>
              <w:sdtContent>
                <w:r w:rsidDel="00000000" w:rsidR="00000000" w:rsidRPr="00000000">
                  <w:rPr>
                    <w:rFonts w:ascii="Arial Unicode MS" w:cs="Arial Unicode MS" w:eastAsia="Arial Unicode MS" w:hAnsi="Arial Unicode MS"/>
                    <w:rtl w:val="0"/>
                  </w:rPr>
                  <w:t xml:space="preserve">✅ Efficaces</w:t>
                </w:r>
              </w:sdtContent>
            </w:sdt>
          </w:p>
          <w:p w:rsidR="00000000" w:rsidDel="00000000" w:rsidP="00000000" w:rsidRDefault="00000000" w:rsidRPr="00000000" w14:paraId="00000043">
            <w:pPr>
              <w:widowControl w:val="0"/>
              <w:spacing w:line="240" w:lineRule="auto"/>
              <w:rPr/>
            </w:pPr>
            <w:r w:rsidDel="00000000" w:rsidR="00000000" w:rsidRPr="00000000">
              <w:rPr>
                <w:rtl w:val="0"/>
              </w:rPr>
            </w:r>
          </w:p>
          <w:p w:rsidR="00000000" w:rsidDel="00000000" w:rsidP="00000000" w:rsidRDefault="00000000" w:rsidRPr="00000000" w14:paraId="00000044">
            <w:pPr>
              <w:widowControl w:val="0"/>
              <w:spacing w:line="240" w:lineRule="auto"/>
              <w:rPr/>
            </w:pPr>
            <w:r w:rsidDel="00000000" w:rsidR="00000000" w:rsidRPr="00000000">
              <w:rPr>
                <w:rtl w:val="0"/>
              </w:rPr>
              <w:t xml:space="preserve">Tous vaccinés, tous protégés.</w:t>
            </w:r>
          </w:p>
          <w:p w:rsidR="00000000" w:rsidDel="00000000" w:rsidP="00000000" w:rsidRDefault="00000000" w:rsidRPr="00000000" w14:paraId="00000045">
            <w:pPr>
              <w:widowControl w:val="0"/>
              <w:spacing w:line="240" w:lineRule="auto"/>
              <w:rPr/>
            </w:pPr>
            <w:r w:rsidDel="00000000" w:rsidR="00000000" w:rsidRPr="00000000">
              <w:rPr>
                <w:rtl w:val="0"/>
              </w:rPr>
            </w:r>
          </w:p>
          <w:p w:rsidR="00000000" w:rsidDel="00000000" w:rsidP="00000000" w:rsidRDefault="00000000" w:rsidRPr="00000000" w14:paraId="00000046">
            <w:pPr>
              <w:widowControl w:val="0"/>
              <w:spacing w:line="240" w:lineRule="auto"/>
              <w:rPr/>
            </w:pPr>
            <w:r w:rsidDel="00000000" w:rsidR="00000000" w:rsidRPr="00000000">
              <w:rPr>
                <w:rtl w:val="0"/>
              </w:rPr>
              <w:t xml:space="preserve"> 🔗 Pour en savoir plus, cliquez sur le lien. </w:t>
            </w:r>
          </w:p>
          <w:p w:rsidR="00000000" w:rsidDel="00000000" w:rsidP="00000000" w:rsidRDefault="00000000" w:rsidRPr="00000000" w14:paraId="00000047">
            <w:pPr>
              <w:shd w:fill="ffffff" w:val="clear"/>
              <w:rPr/>
            </w:pPr>
            <w:r w:rsidDel="00000000" w:rsidR="00000000" w:rsidRPr="00000000">
              <w:rPr>
                <w:rtl w:val="0"/>
              </w:rPr>
              <w:t xml:space="preserve">#UnitedInProtection</w:t>
            </w:r>
          </w:p>
        </w:tc>
      </w:tr>
    </w:tbl>
    <w:p w:rsidR="00000000" w:rsidDel="00000000" w:rsidP="00000000" w:rsidRDefault="00000000" w:rsidRPr="00000000" w14:paraId="00000048">
      <w:pPr>
        <w:widowControl w:val="0"/>
        <w:spacing w:line="240" w:lineRule="auto"/>
        <w:rPr/>
      </w:pPr>
      <w:r w:rsidDel="00000000" w:rsidR="00000000" w:rsidRPr="00000000">
        <w:rPr>
          <w:rtl w:val="0"/>
        </w:rPr>
      </w:r>
    </w:p>
    <w:sectPr>
      <w:headerReference r:id="rId7" w:type="default"/>
      <w:footerReference r:id="rId8" w:type="default"/>
      <w:pgSz w:h="11900" w:w="16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pPr>
      <w:spacing w:line="276" w:lineRule="auto"/>
    </w:pPr>
    <w:rPr>
      <w:rFonts w:ascii="Arial" w:cs="Arial Unicode MS" w:hAnsi="Arial"/>
      <w:color w:val="000000"/>
      <w:sz w:val="22"/>
      <w:szCs w:val="22"/>
      <w:u w:color="000000"/>
      <w:lang w:val="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rPr>
      <w:u w:val="single"/>
    </w:rPr>
  </w:style>
  <w:style w:type="table" w:styleId="TableNormal" w:customStyle="1">
    <w:name w:val="Table Normal"/>
    <w:tblPr>
      <w:tblInd w:w="0.0" w:type="dxa"/>
      <w:tblCellMar>
        <w:top w:w="0.0" w:type="dxa"/>
        <w:left w:w="0.0" w:type="dxa"/>
        <w:bottom w:w="0.0" w:type="dxa"/>
        <w:right w:w="0.0" w:type="dxa"/>
      </w:tblCellMar>
    </w:tblPr>
  </w:style>
  <w:style w:type="paragraph" w:styleId="Intestazione">
    <w:name w:val="header"/>
    <w:pPr>
      <w:tabs>
        <w:tab w:val="right" w:pos="9020"/>
      </w:tabs>
    </w:pPr>
    <w:rPr>
      <w:rFonts w:ascii="Helvetica Neue" w:cs="Arial Unicode MS" w:hAnsi="Helvetica Neue"/>
      <w:color w:val="000000"/>
      <w:sz w:val="24"/>
      <w:szCs w:val="24"/>
      <w14:textOutline w14:cap="flat" w14:cmpd="sng" w14:algn="ctr">
        <w14:noFill/>
        <w14:prstDash w14:val="solid"/>
        <w14:bevel/>
      </w14:textOutline>
    </w:rPr>
  </w:style>
  <w:style w:type="character" w:styleId="Aucun" w:customStyle="1">
    <w:name w:val="Aucun"/>
    <w:rPr>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G/TbEKDpTkTd86V5xMa35JB1g==">AMUW2mVa43MksBZShJ92VhE6KMZppPNwXVWU27SaghwFr8DjApUlbUnQTNAEMYq4mY9UsuxzDpNhD9RW5JNxWbMCNQwJSxBav7qf7il8QlddVmH4fCpn9OoFRqTpNouXKDbqa34Kr1fB0GUhSumt5Mz+uSCfyAD4i9dmGWdIXD1UzLUM3gQGLo+5+thb0YV5yn5JJ/akqDL6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2022-12-12T10:02:00Z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ediaServiceImageTags">
    <vt:lpwstr/>
  </property>
</Properties>
</file>