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Συμμετέχετε στην εκστρατεία #UnitedInProtection και βοηθήστε  μας να αυξήσουμε την ευαισθητοποίηση για τη σπουδαιότητα και τα οφέλη του εμβολιασμού σε κάθε στάδιο της ζωής. Ο εμβολιασμός έναντι του ιού των ανθρωπίνων θηλωμάτων (HPV) είναι ασφαλής και προσφέρει καλή προστασία έναντι κοινών λοιμώξεων που μπορούν να προκαλέσουν γεννητικά κονδυλώματα ή καρκίνο. Συστήνεται για αγόρια και κορίτσια προεφηβικής ηλικίας.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b w:val="1"/>
                <w:sz w:val="24"/>
                <w:szCs w:val="24"/>
              </w:rPr>
            </w:pPr>
            <w:r w:rsidDel="00000000" w:rsidR="00000000" w:rsidRPr="00000000">
              <w:rPr>
                <w:sz w:val="24"/>
                <w:szCs w:val="24"/>
                <w:rtl w:val="0"/>
              </w:rPr>
              <w:t xml:space="preserve">Με την υποστήριξή σας, ελπίζουμε να διαδώσουμε ευρέως αυτά τα μηνύματα. Εδώ θα βρείτε μερικά από τα ενημερωτικά υλικά της εκστρατείας μεταφρασμένα στη γλώσσα σας, που μπορεί να θέλετε να χρησιμοποιήσετε στα newsletters σας, στις ιστοσελίδες και στα μέσα κοινωνικής δικτύωσης. Μαζί, είμαστε #UnitedInProtection.</w:t>
            </w:r>
            <w:r w:rsidDel="00000000" w:rsidR="00000000" w:rsidRPr="00000000">
              <w:rPr>
                <w:rtl w:val="0"/>
              </w:rPr>
            </w:r>
          </w:p>
        </w:tc>
      </w:tr>
    </w:tbl>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A">
            <w:pPr>
              <w:shd w:fill="ffffff" w:val="clear"/>
              <w:ind w:right="2594"/>
              <w:rPr>
                <w:rFonts w:ascii="Calibri" w:cs="Calibri" w:eastAsia="Calibri" w:hAnsi="Calibri"/>
              </w:rPr>
            </w:pPr>
            <w:r w:rsidDel="00000000" w:rsidR="00000000" w:rsidRPr="00000000">
              <w:rPr>
                <w:rFonts w:ascii="Calibri" w:cs="Calibri" w:eastAsia="Calibri" w:hAnsi="Calibri"/>
                <w:rtl w:val="0"/>
              </w:rPr>
              <w:t xml:space="preserve">Ο έγκαιρος εμβολιασμός προστατεύει αγόρια και κορίτσια από τη μετάδοση του HPV.</w:t>
            </w:r>
          </w:p>
          <w:p w:rsidR="00000000" w:rsidDel="00000000" w:rsidP="00000000" w:rsidRDefault="00000000" w:rsidRPr="00000000" w14:paraId="0000001B">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Εμβολιάσου: κάνε τα εμβόλια να λειτουργήσουν.</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Ο εμβολιασμός HPV είναι ασφαλής και μπορεί</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να βοηθήσει στην πρόληψη του καρκίνου.</w:t>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Fonts w:ascii="Calibri" w:cs="Calibri" w:eastAsia="Calibri" w:hAnsi="Calibri"/>
                <w:rtl w:val="0"/>
              </w:rPr>
              <w:t xml:space="preserve">Εμβολιάσου:  κάνε τα εμβόλια να λειτουργήσουν.</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D">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E">
            <w:pPr>
              <w:spacing w:line="259" w:lineRule="auto"/>
              <w:rPr>
                <w:rFonts w:ascii="Calibri" w:cs="Calibri" w:eastAsia="Calibri" w:hAnsi="Calibri"/>
              </w:rPr>
            </w:pPr>
            <w:r w:rsidDel="00000000" w:rsidR="00000000" w:rsidRPr="00000000">
              <w:rPr>
                <w:rFonts w:ascii="Calibri" w:cs="Calibri" w:eastAsia="Calibri" w:hAnsi="Calibri"/>
                <w:rtl w:val="0"/>
              </w:rPr>
              <w:t xml:space="preserve">Ο εμβολιασμός έναντι των ανθρωπίνων </w:t>
            </w:r>
          </w:p>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Fonts w:ascii="Calibri" w:cs="Calibri" w:eastAsia="Calibri" w:hAnsi="Calibri"/>
                <w:rtl w:val="0"/>
              </w:rPr>
              <w:t xml:space="preserve">θηλωμάτων (HPV) μπορεί να προφυλάξει από:</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 λοιμώξεις</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 ασθένειες σχετιζόμενες με τον HPV </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καρκίνο</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rPr>
            </w:pPr>
            <w:r w:rsidDel="00000000" w:rsidR="00000000" w:rsidRPr="00000000">
              <w:rPr>
                <w:rFonts w:ascii="Calibri" w:cs="Calibri" w:eastAsia="Calibri" w:hAnsi="Calibri"/>
                <w:rtl w:val="0"/>
              </w:rPr>
              <w:t xml:space="preserve">Μάθε περισσότερα στο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Ήξερες ότι οι χώρες με ισχυρό εμβολιασμό HPV,</w:t>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έχουν πιο λίγα προκαρκινικά ή ανώμαλα κύτταρα; </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Τα εμβόλια είναι:</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Ασφαλή</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Αποτελεσματικά</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Γι’ αυτό εμβολιάσου και κάνε </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κάνε τα εμβόλια να λειτουργήσουν..</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Μάθε περισσότερα στον σύνδεσμο. </w:t>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B">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rsid w:val="00264152"/>
  </w:style>
  <w:style w:type="paragraph" w:styleId="Titolo1">
    <w:name w:val="heading 1"/>
    <w:basedOn w:val="Normale"/>
    <w:next w:val="Normale"/>
    <w:uiPriority w:val="9"/>
    <w:qFormat w:val="1"/>
    <w:rsid w:val="00264152"/>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rsid w:val="00264152"/>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rsid w:val="00264152"/>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rsid w:val="00264152"/>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rsid w:val="00264152"/>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rsid w:val="00264152"/>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rsid w:val="00264152"/>
    <w:pPr>
      <w:keepNext w:val="1"/>
      <w:keepLines w:val="1"/>
      <w:spacing w:after="60"/>
    </w:pPr>
    <w:rPr>
      <w:sz w:val="52"/>
      <w:szCs w:val="52"/>
    </w:rPr>
  </w:style>
  <w:style w:type="paragraph" w:styleId="Sottotitolo">
    <w:name w:val="Subtitle"/>
    <w:basedOn w:val="Normale"/>
    <w:next w:val="Normale"/>
    <w:rsid w:val="00264152"/>
    <w:pPr>
      <w:keepNext w:val="1"/>
      <w:keepLines w:val="1"/>
      <w:spacing w:after="320"/>
    </w:pPr>
    <w:rPr>
      <w:color w:val="666666"/>
      <w:sz w:val="30"/>
      <w:szCs w:val="30"/>
    </w:rPr>
  </w:style>
  <w:style w:type="table" w:styleId="a" w:customStyle="1">
    <w:basedOn w:val="Tabellanormale"/>
    <w:rsid w:val="00264152"/>
    <w:tblPr>
      <w:tblStyleRowBandSize w:val="1"/>
      <w:tblStyleColBandSize w:val="1"/>
      <w:tblCellMar>
        <w:top w:w="100.0" w:type="dxa"/>
        <w:left w:w="100.0" w:type="dxa"/>
        <w:bottom w:w="100.0" w:type="dxa"/>
        <w:right w:w="100.0" w:type="dxa"/>
      </w:tblCellMar>
    </w:tblPr>
  </w:style>
  <w:style w:type="table" w:styleId="a0" w:customStyle="1">
    <w:basedOn w:val="Tabellanormale"/>
    <w:rsid w:val="00264152"/>
    <w:tblPr>
      <w:tblStyleRowBandSize w:val="1"/>
      <w:tblStyleColBandSize w:val="1"/>
      <w:tblCellMar>
        <w:top w:w="100.0" w:type="dxa"/>
        <w:left w:w="100.0" w:type="dxa"/>
        <w:bottom w:w="100.0" w:type="dxa"/>
        <w:right w:w="100.0" w:type="dxa"/>
      </w:tblCellMar>
    </w:tblPr>
  </w:style>
  <w:style w:type="table" w:styleId="a1" w:customStyle="1">
    <w:basedOn w:val="Tabellanormale"/>
    <w:rsid w:val="00264152"/>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rsid w:val="00264152"/>
    <w:tblPr>
      <w:tblStyleRowBandSize w:val="1"/>
      <w:tblStyleColBandSize w:val="1"/>
      <w:tblCellMar>
        <w:top w:w="100.0" w:type="dxa"/>
        <w:left w:w="100.0" w:type="dxa"/>
        <w:bottom w:w="100.0" w:type="dxa"/>
        <w:right w:w="100.0" w:type="dxa"/>
      </w:tblCellMar>
    </w:tblPr>
  </w:style>
  <w:style w:type="table" w:styleId="a3" w:customStyle="1">
    <w:basedOn w:val="Tabellanormale"/>
    <w:rsid w:val="00264152"/>
    <w:tblPr>
      <w:tblStyleRowBandSize w:val="1"/>
      <w:tblStyleColBandSize w:val="1"/>
      <w:tblCellMar>
        <w:top w:w="100.0" w:type="dxa"/>
        <w:left w:w="100.0" w:type="dxa"/>
        <w:bottom w:w="100.0" w:type="dxa"/>
        <w:right w:w="100.0" w:type="dxa"/>
      </w:tblCellMar>
    </w:tblPr>
  </w:style>
  <w:style w:type="table" w:styleId="a4" w:customStyle="1">
    <w:basedOn w:val="Tabellanormale"/>
    <w:rsid w:val="00264152"/>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DF477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d5nSULDjEioyA7drbpWS9lzJbQ==">AMUW2mXLXviKSfTQvL9TQQXBy8q6eoguzI9nbiNEYFnXPhNneSQMS+MFys1cKhvtBOIcuYdZMycIlRGZ3XGldrGF389cbjIITRG0xEReeYzpTLtnyvH/SDg=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